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w:t>
      </w:r>
    </w:p>
    <w:p>
      <w:pPr>
        <w:spacing w:line="600" w:lineRule="exact"/>
        <w:jc w:val="center"/>
        <w:rPr>
          <w:rFonts w:hint="eastAsia" w:ascii="黑体" w:hAnsi="黑体" w:eastAsia="黑体" w:cs="黑体"/>
          <w:kern w:val="0"/>
          <w:sz w:val="36"/>
          <w:szCs w:val="36"/>
        </w:rPr>
      </w:pPr>
      <w:r>
        <w:rPr>
          <w:rFonts w:hint="eastAsia" w:ascii="黑体" w:hAnsi="黑体" w:eastAsia="黑体" w:cs="黑体"/>
          <w:kern w:val="0"/>
          <w:sz w:val="36"/>
          <w:szCs w:val="36"/>
          <w:lang w:val="en-US" w:eastAsia="zh-CN"/>
        </w:rPr>
        <w:t>2019年团体标准应用示范项目名单</w:t>
      </w:r>
    </w:p>
    <w:tbl>
      <w:tblPr>
        <w:tblStyle w:val="8"/>
        <w:tblW w:w="14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50"/>
        <w:gridCol w:w="5466"/>
        <w:gridCol w:w="1850"/>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jc w:val="center"/>
        </w:trPr>
        <w:tc>
          <w:tcPr>
            <w:tcW w:w="707" w:type="dxa"/>
            <w:shd w:val="clear" w:color="auto" w:fill="auto"/>
            <w:vAlign w:val="center"/>
          </w:tcPr>
          <w:p>
            <w:pPr>
              <w:widowControl/>
              <w:numPr>
                <w:ilvl w:val="0"/>
                <w:numId w:val="0"/>
              </w:numPr>
              <w:ind w:leftChars="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序号</w:t>
            </w:r>
          </w:p>
        </w:tc>
        <w:tc>
          <w:tcPr>
            <w:tcW w:w="2550" w:type="dxa"/>
            <w:shd w:val="clear" w:color="auto" w:fill="auto"/>
            <w:vAlign w:val="center"/>
          </w:tcPr>
          <w:p>
            <w:pPr>
              <w:widowControl/>
              <w:jc w:val="center"/>
            </w:pPr>
            <w:r>
              <w:rPr>
                <w:rFonts w:hint="default" w:ascii="仿宋_GB2312" w:hAnsi="仿宋_GB2312" w:eastAsia="仿宋_GB2312" w:cs="仿宋_GB2312"/>
                <w:b/>
                <w:bCs/>
                <w:sz w:val="24"/>
                <w:szCs w:val="24"/>
              </w:rPr>
              <w:t>标准编号</w:t>
            </w:r>
          </w:p>
        </w:tc>
        <w:tc>
          <w:tcPr>
            <w:tcW w:w="5466" w:type="dxa"/>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团体标准名称</w:t>
            </w:r>
          </w:p>
        </w:tc>
        <w:tc>
          <w:tcPr>
            <w:tcW w:w="1850" w:type="dxa"/>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lang w:eastAsia="zh-CN"/>
              </w:rPr>
              <w:t>所属</w:t>
            </w:r>
            <w:r>
              <w:rPr>
                <w:rFonts w:hint="eastAsia" w:ascii="仿宋_GB2312" w:hAnsi="仿宋_GB2312" w:eastAsia="仿宋_GB2312" w:cs="仿宋_GB2312"/>
                <w:b/>
                <w:bCs/>
                <w:sz w:val="24"/>
                <w:szCs w:val="24"/>
              </w:rPr>
              <w:t>领域</w:t>
            </w:r>
          </w:p>
        </w:tc>
        <w:tc>
          <w:tcPr>
            <w:tcW w:w="3589" w:type="dxa"/>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t>T/CTJPA 005—2018</w:t>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儿童地垫安全要求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儿童用品</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中国玩具和婴童用品协会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"https://pan.baidu.com/s/1VAcN5CujWMaueMQcTtVEsw"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T/CNCIA 02002-2017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室内墙面及木器重涂服务及验收规范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涂料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中国涂料工业协会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t>T/FSI 006-2017</w:t>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水性交联型三氟共聚乳液</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涂料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中国氟硅有机材料工业协会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t>T/FSI 010-2017</w:t>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十甲基环五硅氧烷</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有机硅材料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中国氟硅有机材料工业协会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t>T/FSI 007-2017</w:t>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高沸硅油</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有机硅材料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中国氟硅有机材料工业协会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t>T/CRIA 16002-2018</w:t>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耐磨织物整芯阻燃输送带</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橡胶</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中国橡胶工业协会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t>T/CPCIF 0023-2018</w:t>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锅炉用醇基燃料</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化工新能源</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中国石油和化学工业联合会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t>T/CPCIF 0024-2018</w:t>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锅炉用醇基燃料储存和供液设施技术要求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化工新能源</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中国石油和化学工业联合会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"https://pan.baidu.com/s/1859N6FJN60P8vtKNI4sKRw"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T/SSEA 0016-2018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轿车轮毂用碳素轴承钢</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钢铁</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中国特钢企业协会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"https://pan.baidu.com/s/1rk2T270CJ2EyiojQwZJOKA"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T/SSEA 0020-2019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单轨交通轨道用耐候钢板</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钢铁</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中国特钢企业协会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"https://pan.baidu.com/s/1bxBWSx98EH3petbyj2M5sA"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w:t>
            </w:r>
            <w:r>
              <w:rPr>
                <w:rFonts w:hint="eastAsia" w:ascii="Times New Roman" w:hAnsi="Times New Roman" w:eastAsia="仿宋_GB2312" w:cs="Times New Roman"/>
                <w:color w:val="auto"/>
                <w:kern w:val="0"/>
                <w:sz w:val="24"/>
                <w:szCs w:val="24"/>
                <w:u w:val="none"/>
                <w:lang w:val="en-US" w:eastAsia="zh-CN"/>
              </w:rPr>
              <w:t>S</w:t>
            </w:r>
            <w:r>
              <w:rPr>
                <w:rFonts w:hint="default" w:ascii="Times New Roman" w:hAnsi="Times New Roman" w:eastAsia="仿宋_GB2312" w:cs="Times New Roman"/>
                <w:color w:val="auto"/>
                <w:kern w:val="0"/>
                <w:sz w:val="24"/>
                <w:szCs w:val="24"/>
                <w:u w:val="none"/>
              </w:rPr>
              <w:t>TM 00053-2018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钢铁 碲含量的测定 氢化物发生-原子吸收光谱法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钢铁</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中关村材料试验技术联盟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"https://pan.baidu.com/s/1GJUJik8aOl9qSXOrdHTw2w"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T/HBMIA 2—2018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钢铁企业环境保护成本统计导则</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钢铁</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河北省冶金行业协会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"https://pan.baidu.com/s/1ZSfn4r-YD3kRc0wGFnHTjQ"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T/CBMF 40-2018 T/CAATB 003-2018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机制砂石生产企业实验室基本条件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建筑砂石</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"https://pan.baidu.com/s/1Qh6E-rhoPoejwF-zhQnj6Q"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T/CBMF 37—2018/</w:t>
            </w:r>
            <w:r>
              <w:rPr>
                <w:rFonts w:hint="eastAsia" w:ascii="Times New Roman" w:hAnsi="Times New Roman" w:eastAsia="仿宋_GB2312" w:cs="Times New Roman"/>
                <w:color w:val="auto"/>
                <w:kern w:val="0"/>
                <w:sz w:val="24"/>
                <w:szCs w:val="24"/>
                <w:u w:val="none"/>
                <w:lang w:val="en-US" w:eastAsia="zh-CN"/>
              </w:rPr>
              <w:t xml:space="preserve"> </w:t>
            </w:r>
            <w:r>
              <w:rPr>
                <w:rFonts w:hint="default" w:ascii="Times New Roman" w:hAnsi="Times New Roman" w:eastAsia="仿宋_GB2312" w:cs="Times New Roman"/>
                <w:color w:val="auto"/>
                <w:kern w:val="0"/>
                <w:sz w:val="24"/>
                <w:szCs w:val="24"/>
                <w:u w:val="none"/>
              </w:rPr>
              <w:t>T/CCPA 7—2018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超高性能混凝</w:t>
            </w:r>
            <w:bookmarkStart w:id="0" w:name="_GoBack"/>
            <w:bookmarkEnd w:id="0"/>
            <w:r>
              <w:rPr>
                <w:rFonts w:hint="eastAsia" w:ascii="仿宋_GB2312" w:hAnsi="仿宋_GB2312" w:eastAsia="仿宋_GB2312" w:cs="仿宋_GB2312"/>
                <w:kern w:val="0"/>
                <w:sz w:val="24"/>
                <w:szCs w:val="24"/>
              </w:rPr>
              <w:t>土基本性能与试验方法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水泥及混凝土</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"https://pan.baidu.com/s/1aeMUzz58I7771K8kkX9N9A"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T/CBMF 38-2018 T/CAATB 001-2018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高性能混凝土用骨料</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水泥及混凝土</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"https://pan.baidu.com/s/1pZImDO3j9xkrVQDHNdcG4g"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T/CBMF 29-2018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产品生命周期评价技术规范 水泥</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水泥及混凝土</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"https://pan.baidu.com/s/1Waaj1qZ-UOSW2ST8B7J8ww"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T/CBMF 33-2018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产品生命周期评价技术规范 预拌混凝土和湿拌砂浆</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水泥及混凝土</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"https://pan.baidu.com/s/1Xo3-CCresgg_rqSady641Q"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T/CBMF 31-2018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产品生命周期评价技术规范 陶瓷砖（板）</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装饰装修材料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"https://pan.baidu.com/s/1KuYYq7KFVUJAdl7XLmwWEQ"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T/CBMF 36-2018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石膏砌块</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装饰装修材料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"https://pan.baidu.com/s/1NIviqqo_TjD6zsH0bjT02Q"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T/CBMF 35-2018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玻璃纤维增强塑料加筋管</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建筑新材料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"https://pan.baidu.com/s/1ncpJZXU_PFLaDzlZmtuIOw"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T/CANSI 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船用金属材料试样制备技术要求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船舶材料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中国船舶工业行业协会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"https://pan.baidu.com/s/1Nqpj-TlmN8X1ParckgX3GQ"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T/CIE 045-2017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空间机器人通用技术要求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机器人</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"https://pan.baidu.com/s/1u6GzG75Wbjbwm8_S-JeAQQ"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T/CIE 046-2017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空间机器人地面试验要求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机器人</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"https://pan.baidu.com/s/1iujUdSfvc8JNtoOqUxtAxQ"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T/WLJC13-2018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弧面凸轮技术条件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机械零部件</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温岭市机床装备行业协会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"https://pan.baidu.com/s/1sOY0BoZRDOZaTsrbjN0tLg"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T/CMIF 21.1,2,4,5,6</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《机器的远程诊断服务 数据规范》系列标准</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机械服务业</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中国机械工业联合会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"https://pan.baidu.com/s/17-kye51O_kqFXeeZRlGbqg"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T/CMES 24002-2018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水液压系统通用技术条件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通用机械</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中国机械工程学会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"https://pan.baidu.com/s/1dr10DsXSzhOflae6sj3wEQ"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T/CMES 24001-2018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三轴六自由度液压振动试验系统</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通用机械</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中国机械工程学会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"https://pan.baidu.com/s/1QQeNVGg3UnC0_U6O2dEjwA"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T/CCMA 0063-2018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盾构机操作、使用规范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工程机械</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中国工程机械工业协会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"https://pan.baidu.com/s/1Lnurq2RSVE9AQdhyACSN9A"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T/CCMA 0067-2018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沥青混合料搅拌设备 安全标识</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工程机械</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中国工程机械工业协会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"https://pan.baidu.com/s/1akbIXxR6Q6lijA-SrvuuRQ"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T/CCMA 0061-2018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塔式起重机防碰撞装置</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工程机械</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中国工程机械工业协会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"https://pan.baidu.com/s/1zFpzfmjgFf7fTv5oFtQd5A"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T/CCMA 0065-2018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全断面隧道掘进机检验与验收通用规范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工程机械</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中国工程机械工业协会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"https://pan.baidu.com/s/12Pv3sGZ9HJB2rTbegFou2Q"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T/LZBX005-2019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极地工况 工程机械带负载冷起动试验方法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工程机械</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柳州市标准技术协会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"https://pan.baidu.com/s/1N4J1UTGQSkpNduOYTnZ26g"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T/CSMA 001－2017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缝制机械行业售后服务标准</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缝纫机械</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中国缝制机械协会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"https://pan.baidu.com/s/1eeafTTJLbpWo3W3KAy0oYw"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T/GDEIA 3-2017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八边封站立式膜袋全自动制袋机</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包装机械</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广东省薄膜及设备行业协会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"https://pan.baidu.com/s/1NCsDnykYDjsliY36MlY7fA"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T/CEEIA 339-2018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有机物感温型热熔断体技术要求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电工</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"https://pan.baidu.com/s/1fWaSQm1jNko80TC5bDXMXw"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T/CEEIA 342-2018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风力发电机组防孤岛效应测试规程</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电工</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"https://pan.baidu.com/s/1uCVCTNjxLRf3Q3T1atZZgg"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T/CAS 318-2018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电线电缆用聚合物卤素含量检测 氧弹燃烧-离子色谱法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电工</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"https://pan.baidu.com/s/1RIgfaznUfMD9wHkkv7TQig"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T/CFA 031103.5--2018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铸造数字化工厂通用技术要求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铸造</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"https://pan.baidu.com/s/1XgGMwTT8eNmeZl3KVpZByg"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T/CFA 031103.3--2018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铸造3D 打印砂型成形单元通用技术要求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铸造</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"https://pan.baidu.com/s/1nVzaJCrGvTo6CYSa5xw_KQ"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T/CFA 010604.3-2017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铸钢件焊补部位横贯里氏硬度试验方法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铸造</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"https://pan.baidu.com/s/1SZssapM6ftDlC4DvF8Cfxg"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T/CFA02010104.01--2017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起吊用球墨铸铁卷筒</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铸造</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"https://pan.baidu.com/s/1uJujobtSKvgBfRmvlbjA-w"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T/CFA 031103.4--2018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铸造工艺数字化设计通用要求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铸造</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中国铸造协会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"https://pan.baidu.com/s/1D_PExvejsP6LVQiOfSd92g"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T/CSAE 86-2018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电动汽车锂离子电池箱火灾防控装置性能要求和试验方法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电动汽车</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"https://pan.baidu.com/s/1NbWvCPFXZ_WmFXahhncS4A"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T/GHDQ 4-2018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高寒地区纯电动汽车用锂离子动力电池包和系统性能要求及试验方法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电动汽车</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吉林省汽车电子协会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"https://pan.baidu.com/s/1nyXkpeAFOlt7GPiUZKBPCg"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T/CNHA 1017-2018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家用燃气快速热水器 带预热功能的特殊要求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家电</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中国五金制品协会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"https://pan.baidu.com/s/1zwRTKPp9jko8l6i4xxIKHw"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T/CAS 330-2019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家用和类似用途空调器防护管槽安装规范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家电</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"https://pan.baidu.com/s/1dqSBxcnLutF4zFaYOZcdEQ"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T/CAS 321-2018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电热采暖炉的安全要求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家电</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"https://pan.baidu.com/s/1YeEbLboGR4JT0navVU8r2Q"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T/CAS 306－2018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基于大数据平台的智能家电节能技术规范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家电</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"https://pan.baidu.com/s/1mNC0PTNiwDP1ycD3ykGBDA"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T/CHEAA 0001—2017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智能家电云云互联互通标准</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家电</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中国家用电器协会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"https://pan.baidu.com/s/1uhRtcwOWyS6ImRWx7v959g"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T/CNHA 1009-2018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电子智能门锁</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五金制品</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中国五金制品协会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"https://pan.baidu.com/s/10vM16Zhht98R4MlR39ZUZg"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T/TANMI001-2018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塑料安全围栏</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塑料制品</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泰安市新材料产业协会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"https://pan.baidu.com/s/13E4R2-oCF-JfTvTnj48QAg"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T/TANMI002-2018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塑料双向拉伸（BOP）网</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塑料制品</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泰安市新材料产业协会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"https://pan.baidu.com/s/1G4DqMjSxUCJKEfzkKYuL6Q"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T/CHINABICYCLE 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电动自行车集中充电设施设备技术规范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自行车</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中国自行车协会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"https://pan.baidu.com/s/1APKbcVECrSQ7wAMyp8GpKA"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T/CNTAC 28—2018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直充面料</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纺织</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中国纺织工业联合会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"https://pan.baidu.com/s/1Fncs98y0P2wM8iCGrTD45Q"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T/CNTAC 25—2018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高支轻薄衬衫</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纺织</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中国纺织工业联合会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"https://pan.baidu.com/s/1LERodmW2zsc88PNzHoKKJw"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T/CNTAC 21—2018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纤维中石墨烯材料的鉴别方法 透射电镜法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纺织</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中国纺织工业联合会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"https://pan.baidu.com/s/1wHwjXik26P00z-PFgoyaBg"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T/CTES 1007-2018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纺织用植物染料 靛蓝</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纺织</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中国纺织工程学会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"https://pan.baidu.com/s/1CTdZX82VNi0Er4ugu4vX8w"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T/CTES 1014-2019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纺织用酶 α-淀粉酶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纺织</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中国纺织工程学会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"https://pan.baidu.com/s/1DBheuM0JWJCEphu70o8Cbw"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T/CBIA 005-2019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饮料中微生物的检验（滤膜前处理法）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食品饮料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中国饮料工业协会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"https://pan.baidu.com/s/1qeIt_SUAPFISr1DXa-Ry_Q"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T/CBFIA 04001-2019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食品加工用氨基酸</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食品饮料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中国生物发酵产业协会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"https://pan.baidu.com/s/1O8rlv7vGRO8G2l34jfjz2g"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T/CBJ 5102-2019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保健酒</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食品饮料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中国酒业协会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"https://pan.baidu.com/s/1S-JgJD07riyu22M9CuV9JQ"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T/GZSX 014-2018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豆豉</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食品饮料</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贵州省食品工业协会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"https://pan.baidu.com/s/14i3KNKF6T3Fr_UzheAzdEQ"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T/CALI 0601-2017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景观照明用LED点光源和线条灯接口技术规范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照明</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中国照明电器协会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"https://pan.baidu.com/s/1kNG8WxriQZLD0ICf02rdNQ"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T/ZALI 0002—2016</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道路照明用LED灯智能控制技术规范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照明</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浙江省照明电器协会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"https://pan.baidu.com/s/1sz-icR3RconGDtbDqYXjyQ"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T/JYBZ 005—2018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中小学教室照明技术规范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照明</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中国教育装备行业协会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"https://pan.baidu.com/s/104IWzCNi7BJF9CXNYcNQgQ"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T/CEMIA 001-2017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光纤预制棒用四氯化硅</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光纤光缆</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中国电子材料行业协会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"https://pan.baidu.com/s/1epI2B6yB08F_GGgo2GzYGg"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T/CESA 1051—2019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超级电容器安全技术规范 第2部分：测试方法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超级电容器</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"https://pan.baidu.com/s/1RbJFLTVBx2F8__lvKOkA-w"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T/CESA 1053—2019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超级电容器安全使用指南</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超级电容器</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"https://pan.baidu.com/s/1_-aQ555T7nVHd7byDcW7eA"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T/CPCA 6043—2016</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单双面碳膜印制板</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印制电路</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中国电子电路行业协会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"https://pan.baidu.com/s/15OiUJZypef-0QaZbMob4qg"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T/CPCA 6042-2016</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银浆贯孔印制电路板</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印制电路</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中国电子电路行业协会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"https://pan.baidu.com/s/1ywyTop4iaIF_NVq99e0s2A"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T/CPCA 4308-2014</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印制板电镀用硫酸铜</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印制电路</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中国电子电路行业协会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"https://pan.baidu.com/s/1cHg6etBH_ndSOa12J8CjAw"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T/CESA 1048-2018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区块链 存证应用指南</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区块链</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"https://pan.baidu.com/s/1Hgegf7ccO_p8mT3s9QNnqQ"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T/CESA 1026-2018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人工智能 深度学习算法评估规范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人工智能</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"https://pan.baidu.com/s/1MjhGoZ9L6r5eQdnhj_eGkg"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T/CESA 1031-2018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工业APP培育指南</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工业软件</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"https://pan.baidu.com/s/1p_5xn1-GKG9apUWg_b0nGg"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T/ZOSA 001-2018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智能终端 Web应用编程接口（API）规范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智能终端</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中关村智能终端操作系统产业联盟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"https://pan.baidu.com/s/1mSPQt2SJU_BLzsZcaI6IqQ"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T/CCSA 216-2018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移动智能终端用户体验 软件兼容性技术要求和测试方法</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智能终端</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"https://pan.baidu.com/s/15DRNWMfQRps7gTFpJnKoVg"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T/CCSA 208-2018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智慧城市 ICT架构与参考模型</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智慧城市</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"https://pan.baidu.com/s/15IAeopDDUX-R0Kt_yMhgSA"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T/CCSA 230—2018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政务云计算平台安全接入规范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云计算</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"https://pan.baidu.com/s/1S2CMu7qA1PvBkh13r6CIXQ"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T/CCSA 229-2018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云计算安全威胁和需求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云计算</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"https://pan.baidu.com/s/1ZlMZUdG_NgYWorqnfEmv9g"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T/WAPIA 028.3—2016</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信息技术 安全技术 实体鉴别 第3部分：采用数字签名技术的机制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信息安全</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中关村无线网络安全产业联盟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"https://pan.baidu.com/s/1TnLE0IoaLEYaFONuh6AJYg"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T/ZBLM 0001-2018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highlight w:val="none"/>
              </w:rPr>
              <w:t>数据备份与恢复服务能力成熟度测评规范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信息安全</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北京信息灾备技术产业联盟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"https://pan.baidu.com/s/1Pg_Jc_-qhEZacGmzamc67Q"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T/CCSA 238.1—2018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支持北斗的移动终端无线射频和电磁兼容技术要求及测量方法 第1 部分：电磁兼容</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通信技术/服务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中国通信标准化协会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"https://pan.baidu.com/s/1F3o4YyuKS3m8yi1uyw7k8g"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T/GDBX 006—2018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数字公共广播系统通用技术规范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通信技术/服务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"https://pan.baidu.com/s/19YF7zuN5BHl0beZa0quU1w"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T/CPMI 002-2018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停车场信息联网通用技术规范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通信技术/服务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中国物业管理协会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"https://pan.baidu.com/s/1jjMPKuFQhF_P3RC6iMwXVA"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T/CAMET 04005—2018 ~ T/CAMET 04009—2018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《城市轨道交通车地综合通信系统（LTE-M）》系列规范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城市轨道交通</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中国城市轨道交通协会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"https://pan.baidu.com/s/1dI9SqYSHWGE1JvupRHGoMA"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T/CAMET 04010-2018~ T/CAMET 04013-2018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《城市轨道交通 基于通信的列车运行控制系统（CBTC）互联互通》系列规范</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城市轨道交通</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中国城市轨道交通协会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"https://pan.baidu.com/s/1IQloMPHBWN-dDTkfg1arow"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T/CAS 281-2017</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车内非金属材料挥发性有机物和醛酮类物质测试方法和分级指标</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节能环保</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"https://pan.baidu.com/s/1xYfX3yxcuLpyAHMtfVygMA"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T/CGMA 033001-2018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压缩空气站能效分级指南</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节能环保</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中国通用机械工业协会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"https://pan.baidu.com/s/15wgtdN1SPF2hP6u4Xx0qxQ"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T/CCMA 0066-2018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沥青混合料搅拌设备 环保排放限值</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节能环保</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中国工程机械工业协会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"https://pan.baidu.com/s/1QLNJZ9GhK-IpF9ro33KZ8A"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T/CISA 005-2018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铸余渣钢用分隔板</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资源综合利用</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"https://pan.baidu.com/s/1YDQpn9F_bg3NopfjUNzG_A"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T/CISA 104-2018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绿色设计产品评价技术规范 钢塑复合管</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"https://pan.baidu.com/s/1QaOgbxxDGsGN0SdqEya_2w"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T/CESA 1032-2019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绿色设计产品评价技术规范 金属化薄膜电容器</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"https://pan.baidu.com/s/1LBUQ2vkhqmTj948hjWSojA"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T/CESA 1033-2019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绿色设计产品评价技术规范 投影机</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"https://pan.baidu.com/s/1WkjxJgltCubLpm_fnKHY8w"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 xml:space="preserve">T/CEEIA 334-2018 </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绿色设计产品评价技术规范 家用及类似场所用过电流保护断路器</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"https://pan.baidu.com/s/13EFudtiX5MDk7X0wSBSb-A"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T/CEEIA 335-2018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绿色设计产品评价技术规范 塑料外壳式断路器</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"https://pan.baidu.com/s/1BZDpjp2uDJCM7gvHvZpOSw"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T/CNTAC 33—2019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绿色设计产品评价技术规范 聚酯涤纶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中国纺织工业联合会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"https://pan.baidu.com/s/18SkqropPfzXbcIJjj73x1w"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T/CNTAC 34—2019</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绿色设计产品评价技术规范 巾被织物</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中国纺织工业联合会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"https://pan.baidu.com/s/1DIBHDLdMls0irYq7q6g1-g"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T/CPCIF 0011-2018 T/CRIA 11001-2018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绿色设计产品评价技术规范 汽车轮胎</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中国石油和化学工业联合会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"https://pan.baidu.com/s/10DWDOI-SCFGRwxBV7a-TPA"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T/CPCIF 0012-2018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绿色设计产品评价技术规范 复合肥料</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中国石油和化学工业联合会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"https://pan.baidu.com/s/1EBKureK61DwL7LfN4H4qJA"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T/CAS 311.1~5-2018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《电器电子产品绿色供应链管理》系列标准</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绿色设计</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"https://pan.baidu.com/s/1-ZnvUDUW6UO6hPbTTCnzfA"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T/CESA 16001-2018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电子信息行业社会责任管理体系</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default" w:ascii="仿宋_GB2312" w:hAnsi="仿宋_GB2312" w:eastAsia="仿宋_GB2312" w:cs="仿宋_GB2312"/>
                <w:kern w:val="0"/>
                <w:sz w:val="24"/>
                <w:szCs w:val="24"/>
              </w:rPr>
              <w:t>社会责任</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中国电子工业标准化技术协会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"https://pan.baidu.com/s/172DRidmj76ElKL91iKjsOw"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T/ZAII 008—2018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环保渣土车管理终端</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浙江省物联网产业协会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center"/>
              <w:rPr>
                <w:rFonts w:hint="eastAsia" w:ascii="仿宋_GB2312" w:hAnsi="仿宋_GB2312" w:eastAsia="仿宋_GB2312" w:cs="仿宋_GB2312"/>
                <w:kern w:val="0"/>
                <w:sz w:val="24"/>
                <w:szCs w:val="24"/>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default" w:ascii="Times New Roman" w:hAnsi="Times New Roman" w:eastAsia="仿宋_GB2312" w:cs="Times New Roman"/>
                <w:color w:val="auto"/>
                <w:kern w:val="0"/>
                <w:sz w:val="24"/>
                <w:szCs w:val="24"/>
                <w:u w:val="none"/>
              </w:rPr>
              <w:fldChar w:fldCharType="begin"/>
            </w:r>
            <w:r>
              <w:rPr>
                <w:rFonts w:hint="default" w:ascii="Times New Roman" w:hAnsi="Times New Roman" w:eastAsia="仿宋_GB2312" w:cs="Times New Roman"/>
                <w:color w:val="auto"/>
                <w:kern w:val="0"/>
                <w:sz w:val="24"/>
                <w:szCs w:val="24"/>
                <w:u w:val="none"/>
              </w:rPr>
              <w:instrText xml:space="preserve"> HYPERLINK "https://pan.baidu.com/s/1UawzNCwDQd876lTWlTFY7Q" \t "_parent" </w:instrText>
            </w:r>
            <w:r>
              <w:rPr>
                <w:rFonts w:hint="default" w:ascii="Times New Roman" w:hAnsi="Times New Roman" w:eastAsia="仿宋_GB2312" w:cs="Times New Roman"/>
                <w:color w:val="auto"/>
                <w:kern w:val="0"/>
                <w:sz w:val="24"/>
                <w:szCs w:val="24"/>
                <w:u w:val="none"/>
              </w:rPr>
              <w:fldChar w:fldCharType="separate"/>
            </w:r>
            <w:r>
              <w:rPr>
                <w:rFonts w:hint="default" w:ascii="Times New Roman" w:hAnsi="Times New Roman" w:eastAsia="仿宋_GB2312" w:cs="Times New Roman"/>
                <w:color w:val="auto"/>
                <w:kern w:val="0"/>
                <w:sz w:val="24"/>
                <w:szCs w:val="24"/>
                <w:u w:val="none"/>
              </w:rPr>
              <w:t>T/CCSA 220-2018</w:t>
            </w:r>
            <w:r>
              <w:rPr>
                <w:rFonts w:hint="default" w:ascii="Times New Roman" w:hAnsi="Times New Roman" w:eastAsia="仿宋_GB2312" w:cs="Times New Roman"/>
                <w:color w:val="auto"/>
                <w:kern w:val="0"/>
                <w:sz w:val="24"/>
                <w:szCs w:val="24"/>
                <w:u w:val="none"/>
              </w:rPr>
              <w:fldChar w:fldCharType="end"/>
            </w:r>
          </w:p>
        </w:tc>
        <w:tc>
          <w:tcPr>
            <w:tcW w:w="5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移动应用广告平台技术要求</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中国通信标准化协会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A3031"/>
    <w:multiLevelType w:val="singleLevel"/>
    <w:tmpl w:val="A17A303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CE"/>
    <w:rsid w:val="004C36F0"/>
    <w:rsid w:val="00520BEB"/>
    <w:rsid w:val="00575BCF"/>
    <w:rsid w:val="0064740E"/>
    <w:rsid w:val="00650BD9"/>
    <w:rsid w:val="00671871"/>
    <w:rsid w:val="00734DB2"/>
    <w:rsid w:val="007B0A2D"/>
    <w:rsid w:val="00826D5B"/>
    <w:rsid w:val="008B35CE"/>
    <w:rsid w:val="008D3260"/>
    <w:rsid w:val="008E06D9"/>
    <w:rsid w:val="009A5E88"/>
    <w:rsid w:val="00A45440"/>
    <w:rsid w:val="00A50FAF"/>
    <w:rsid w:val="00B033B1"/>
    <w:rsid w:val="00BE78C0"/>
    <w:rsid w:val="00C22649"/>
    <w:rsid w:val="00C27C97"/>
    <w:rsid w:val="00C52FB4"/>
    <w:rsid w:val="00CB76E8"/>
    <w:rsid w:val="00E07671"/>
    <w:rsid w:val="00E44474"/>
    <w:rsid w:val="00EB252C"/>
    <w:rsid w:val="00EF4C2F"/>
    <w:rsid w:val="00F05694"/>
    <w:rsid w:val="00F41A8F"/>
    <w:rsid w:val="00F76940"/>
    <w:rsid w:val="00F77AC7"/>
    <w:rsid w:val="01002CFE"/>
    <w:rsid w:val="011536FD"/>
    <w:rsid w:val="02A24655"/>
    <w:rsid w:val="05A0041C"/>
    <w:rsid w:val="08E03786"/>
    <w:rsid w:val="09D47510"/>
    <w:rsid w:val="0A967D71"/>
    <w:rsid w:val="0BAC44C2"/>
    <w:rsid w:val="0C1C17ED"/>
    <w:rsid w:val="0F932AB5"/>
    <w:rsid w:val="122B6122"/>
    <w:rsid w:val="16EE0550"/>
    <w:rsid w:val="1A4C56E4"/>
    <w:rsid w:val="1BD518A2"/>
    <w:rsid w:val="1C037A49"/>
    <w:rsid w:val="1C222CAE"/>
    <w:rsid w:val="1DE96565"/>
    <w:rsid w:val="20243D79"/>
    <w:rsid w:val="20D24C22"/>
    <w:rsid w:val="23CF58FF"/>
    <w:rsid w:val="284F1907"/>
    <w:rsid w:val="28CC24D3"/>
    <w:rsid w:val="2EEA1CB1"/>
    <w:rsid w:val="304F679F"/>
    <w:rsid w:val="3495398F"/>
    <w:rsid w:val="36371598"/>
    <w:rsid w:val="36F9488F"/>
    <w:rsid w:val="371D5DB4"/>
    <w:rsid w:val="3CA37F49"/>
    <w:rsid w:val="41846F3F"/>
    <w:rsid w:val="41BB4764"/>
    <w:rsid w:val="41EC0A89"/>
    <w:rsid w:val="42F67483"/>
    <w:rsid w:val="4764348A"/>
    <w:rsid w:val="48E450E4"/>
    <w:rsid w:val="4963132A"/>
    <w:rsid w:val="4A844EDF"/>
    <w:rsid w:val="4BEC2CC0"/>
    <w:rsid w:val="4C3540E3"/>
    <w:rsid w:val="4DCC2A84"/>
    <w:rsid w:val="508621EA"/>
    <w:rsid w:val="52752F23"/>
    <w:rsid w:val="57A614FD"/>
    <w:rsid w:val="5A9A1428"/>
    <w:rsid w:val="5C49035D"/>
    <w:rsid w:val="5C757D50"/>
    <w:rsid w:val="5C875951"/>
    <w:rsid w:val="5D1210CB"/>
    <w:rsid w:val="5D754558"/>
    <w:rsid w:val="5EB426EF"/>
    <w:rsid w:val="5FB642BD"/>
    <w:rsid w:val="62962641"/>
    <w:rsid w:val="62EA0CA3"/>
    <w:rsid w:val="672B0EE7"/>
    <w:rsid w:val="67855F01"/>
    <w:rsid w:val="688C5239"/>
    <w:rsid w:val="6E3F2C1C"/>
    <w:rsid w:val="711D08D8"/>
    <w:rsid w:val="79966212"/>
    <w:rsid w:val="7AA66A3D"/>
    <w:rsid w:val="7C9C472A"/>
    <w:rsid w:val="7FCFB52F"/>
    <w:rsid w:val="FFF84E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character" w:customStyle="1" w:styleId="11">
    <w:name w:val="批注框文本 字符"/>
    <w:basedOn w:val="5"/>
    <w:link w:val="2"/>
    <w:semiHidden/>
    <w:qFormat/>
    <w:uiPriority w:val="99"/>
    <w:rPr>
      <w:sz w:val="18"/>
      <w:szCs w:val="18"/>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仿宋_GB2312" w:eastAsia="仿宋_GB2312" w:cs="宋体"/>
      <w:kern w:val="0"/>
      <w:sz w:val="24"/>
      <w:szCs w:val="24"/>
    </w:rPr>
  </w:style>
  <w:style w:type="paragraph" w:customStyle="1" w:styleId="16">
    <w:name w:val="xl67"/>
    <w:basedOn w:val="1"/>
    <w:qFormat/>
    <w:uiPriority w:val="0"/>
    <w:pPr>
      <w:widowControl/>
      <w:pBdr>
        <w:bottom w:val="single" w:color="auto" w:sz="8" w:space="0"/>
        <w:right w:val="single" w:color="auto" w:sz="8" w:space="0"/>
      </w:pBdr>
      <w:spacing w:before="100" w:beforeAutospacing="1" w:after="100" w:afterAutospacing="1"/>
      <w:jc w:val="left"/>
    </w:pPr>
    <w:rPr>
      <w:rFonts w:ascii="仿宋_GB2312" w:hAnsi="仿宋_GB2312" w:eastAsia="仿宋_GB2312" w:cs="宋体"/>
      <w:kern w:val="0"/>
      <w:sz w:val="24"/>
      <w:szCs w:val="24"/>
    </w:rPr>
  </w:style>
  <w:style w:type="paragraph" w:customStyle="1" w:styleId="1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仿宋_GB2312" w:hAnsi="仿宋_GB2312" w:eastAsia="仿宋_GB2312" w:cs="宋体"/>
      <w:kern w:val="0"/>
      <w:sz w:val="24"/>
      <w:szCs w:val="24"/>
    </w:rPr>
  </w:style>
  <w:style w:type="paragraph" w:customStyle="1" w:styleId="18">
    <w:name w:val="xl69"/>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19">
    <w:name w:val="xl7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仿宋_GB2312" w:hAnsi="仿宋_GB2312" w:eastAsia="仿宋_GB2312" w:cs="宋体"/>
      <w:color w:val="0000FF"/>
      <w:kern w:val="0"/>
      <w:sz w:val="22"/>
      <w:u w:val="single"/>
    </w:rPr>
  </w:style>
  <w:style w:type="paragraph" w:customStyle="1" w:styleId="20">
    <w:name w:val="xl71"/>
    <w:basedOn w:val="1"/>
    <w:qFormat/>
    <w:uiPriority w:val="0"/>
    <w:pPr>
      <w:widowControl/>
      <w:pBdr>
        <w:bottom w:val="single" w:color="auto" w:sz="8" w:space="0"/>
        <w:right w:val="single" w:color="auto" w:sz="8" w:space="0"/>
      </w:pBdr>
      <w:spacing w:before="100" w:beforeAutospacing="1" w:after="100" w:afterAutospacing="1"/>
      <w:jc w:val="left"/>
    </w:pPr>
    <w:rPr>
      <w:rFonts w:ascii="仿宋_GB2312" w:hAnsi="仿宋_GB2312" w:eastAsia="仿宋_GB2312" w:cs="宋体"/>
      <w:color w:val="0000FF"/>
      <w:kern w:val="0"/>
      <w:sz w:val="22"/>
      <w:u w:val="single"/>
    </w:rPr>
  </w:style>
  <w:style w:type="character" w:customStyle="1" w:styleId="21">
    <w:name w:val="Unresolved Mention"/>
    <w:basedOn w:val="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2057</Words>
  <Characters>11729</Characters>
  <Lines>97</Lines>
  <Paragraphs>27</Paragraphs>
  <TotalTime>1</TotalTime>
  <ScaleCrop>false</ScaleCrop>
  <LinksUpToDate>false</LinksUpToDate>
  <CharactersWithSpaces>13759</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2019-10-25T23:58:00Z</dcterms:created>
  <dc:creator>Asia Wang</dc:creator>
  <cp:lastModifiedBy>赵晶晶</cp:lastModifiedBy>
  <cp:lastPrinted>2019-12-13T02:01:00Z</cp:lastPrinted>
  <dcterms:modified xsi:type="dcterms:W3CDTF">2019-12-17T08:32:45Z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